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Красноярского городского Совета депутатов от 20.12.2022 N 20-294</w:t>
              <w:br/>
              <w:t xml:space="preserve">"Об утверждении муниципальной программы по противодействию коррупции на 2023 - 2025 годы"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КРАСНОЯРСКИЙ ГОРОДСКОЙ СОВЕТ ДЕПУТАТОВ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20 декабря 2022 г. N 20-294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МУНИЦИПАЛЬНОЙ ПРОГРАММЫ ПО ПРОТИВОДЕЙСТВИЮ</w:t>
      </w:r>
    </w:p>
    <w:p>
      <w:pPr>
        <w:pStyle w:val="2"/>
        <w:jc w:val="center"/>
      </w:pPr>
      <w:r>
        <w:rPr>
          <w:sz w:val="20"/>
        </w:rPr>
        <w:t xml:space="preserve">КОРРУПЦИИ НА 2023 - 2025 ГОДЫ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Решение Красноярского городского Совета депутатов от 22.12.2009 N 8-144 (ред. от 20.12.2022) &quot;О мерах по противодействию коррупции в городе Красноярске&quot; (вместе с &quot;Положением о мерах по противодействию коррупции в городе Красноярске&quot;) (с изм. и доп., вступающими в силу с 01.01.2023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22.12.2009 N 8-144 "О мерах по противодействию коррупции в городе Красноярске", руководствуясь </w:t>
      </w:r>
      <w:hyperlink w:history="0" r:id="rId8" w:tooltip="&quot;Устав города Красноярска&quot; (принят Решением Красноярского городского Совета от 24.12.1997 N В-62) (ред. от 13.09.2022) (Зарегистрировано в ГУ Минюста России по Сибирскому федеральному округу 25.11.2005 N RU243080002005001) (с изм. и доп., вступающими в силу с 01.01.2023) {КонсультантПлюс}">
        <w:r>
          <w:rPr>
            <w:sz w:val="20"/>
            <w:color w:val="0000ff"/>
          </w:rPr>
          <w:t xml:space="preserve">статьей 28</w:t>
        </w:r>
      </w:hyperlink>
      <w:r>
        <w:rPr>
          <w:sz w:val="20"/>
        </w:rPr>
        <w:t xml:space="preserve"> Устава города Красноярска, Красноярский городской Совет депутатов решил: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муниципальную </w:t>
      </w:r>
      <w:hyperlink w:history="0" w:anchor="P33" w:tooltip="МУНИЦИПАЛЬНАЯ 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по противодействию коррупции на 2023 - 2025 годы согласно приложению к настоящему Решению.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Решение вступает в силу с 01.01.2023.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Решения возложить на постоянную комиссию по городскому самоуправлению.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Красноярского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депутатов</w:t>
      </w:r>
    </w:p>
    <w:p>
      <w:pPr>
        <w:pStyle w:val="0"/>
        <w:jc w:val="right"/>
      </w:pPr>
      <w:r>
        <w:rPr>
          <w:sz w:val="20"/>
        </w:rPr>
        <w:t xml:space="preserve">Н.В.ФИРЮЛИНА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города Красноярска</w:t>
      </w:r>
    </w:p>
    <w:p>
      <w:pPr>
        <w:pStyle w:val="0"/>
        <w:jc w:val="right"/>
      </w:pPr>
      <w:r>
        <w:rPr>
          <w:sz w:val="20"/>
        </w:rPr>
        <w:t xml:space="preserve">В.А.ЛОГИНОВ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Красноярского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депутатов</w:t>
      </w:r>
    </w:p>
    <w:p>
      <w:pPr>
        <w:pStyle w:val="0"/>
        <w:jc w:val="right"/>
      </w:pPr>
      <w:r>
        <w:rPr>
          <w:sz w:val="20"/>
        </w:rPr>
        <w:t xml:space="preserve">от 20 декабря 2022 г. N 20-294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МУНИЦИПАЛЬНАЯ ПРОГРАММА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 НА 2023 - 2025 ГОДЫ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ОБОСНОВАНИЕ НЕОБХОДИМОСТИ РАЗРАБОТКИ И ПРИНЯТИЯ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ПО ПРОТИВОДЕЙСТВИЮ КОРРУПЦИИ</w:t>
      </w:r>
    </w:p>
    <w:p>
      <w:pPr>
        <w:pStyle w:val="2"/>
        <w:jc w:val="center"/>
      </w:pPr>
      <w:r>
        <w:rPr>
          <w:sz w:val="20"/>
        </w:rPr>
        <w:t xml:space="preserve">НА 2023 - 2025 ГОДЫ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9" w:tooltip="Федеральный закон от 06.10.2003 N 131-ФЗ (ред. от 14.07.2022) &quot;Об общих принципах организации местного самоуправления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25.12.2008 N 273-ФЗ "О противодействии коррупции", </w:t>
      </w:r>
      <w:hyperlink w:history="0" r:id="rId11" w:tooltip="Закон Красноярского края от 07.07.2009 N 8-3610 (ред. от 07.07.2022) &quot;О противодействии коррупции в Красноярском крае&quot; (подписан Губернатором Красноярского края 22.07.2009) (вместе с &quot;Порядком предварительного уведомления Губернатора Красноярского края лицами, замещающими государственные должности Красноярского края,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ими организациями&quot;) (с изм. и доп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07.07.2009 N 8-3610 "О противодействии коррупции в Красноярском крае" и </w:t>
      </w:r>
      <w:hyperlink w:history="0" r:id="rId12" w:tooltip="Решение Красноярского городского Совета депутатов от 22.12.2009 N 8-144 (ред. от 20.12.2022) &quot;О мерах по противодействию коррупции в городе Красноярске&quot; (вместе с &quot;Положением о мерах по противодействию коррупции в городе Красноярске&quot;) (с изм. и доп., вступающими в силу с 01.01.2023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22.12.2009 N 8-144 "О мерах по противодействию коррупции в городе Красноярске" (далее - Решение N 8-144) органы местного самоуправления в пределах своей компетенции участвуют в противодействии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основным мерам по противодействию коррупции на уровне органов местного самоуправления относится в том числе разработка и реализация муниципальной программы по противодействию коррупции (далее - Программа).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3" w:tooltip="Решение Красноярского городского Совета депутатов от 22.12.2009 N 8-144 (ред. от 20.12.2022) &quot;О мерах по противодействию коррупции в городе Красноярске&quot; (вместе с &quot;Положением о мерах по противодействию коррупции в городе Красноярске&quot;) (с изм. и доп., вступающими в силу с 01.01.2023) {КонсультантПлюс}">
        <w:r>
          <w:rPr>
            <w:sz w:val="20"/>
            <w:color w:val="0000ff"/>
          </w:rPr>
          <w:t xml:space="preserve">Решению</w:t>
        </w:r>
      </w:hyperlink>
      <w:r>
        <w:rPr>
          <w:sz w:val="20"/>
        </w:rPr>
        <w:t xml:space="preserve"> N 8-144 противодействие коррупции на территории города Красноярска (далее также - город) осуществляется в том числе путем разработки и реализации Программы, которая разрабатывается администрацией города Красноярска (далее - администрация города), утверждается Красноярским городским Советом депутатов (далее - городской Совет) и представляет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ЦЕЛИ, ЗАДАЧИ И МЕХАНИЗМ РЕАЛИЗАЦИИ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Целями Программы являются противодействие коррупции в органах местного самоуправления, муниципальных предприятиях и учреждениях города и обеспечение защиты прав и законных интересов горожан от угроз, связанных с коррупцией.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Основные задачи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совершенствование мер по устранению возможных условий, порождающих коррупцию и способствующих ее распространению в деятельности органов местного самоуправления, муниципальных предприятий и учреждений;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создание дополнительных форм и средств контроля за осуществлением своих полномочий лицами, замещающими муниципальные должности, должности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уровня антикоррупционной компетентности муниципальных служащих;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профилактика коррупции на муниципальной службе, повышение эффективности мер, направленных на предотвращение и урегулирование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дебюрократизация и открытость управленческих процедур, устранение необоснованных административных препятствий (запретов и ограничений) для граждан и юридических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Исполнители Программы: городской Совет, администрация города, Контрольно-счетная палата города Красноярска (далее - Контрольно-счетная палата города), муниципальные предприятия и учреждения.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Программа реализуется посредством исполнения программных мероприятий в установленные сроки, принятия исполнителями Программы соответствующих актов.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Перечень программных мероприятий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"/>
        <w:gridCol w:w="2438"/>
        <w:gridCol w:w="1729"/>
        <w:gridCol w:w="1814"/>
        <w:gridCol w:w="2268"/>
      </w:tblGrid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программного мероприятия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программного мероприятия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Исполнители программного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Ожидаемые результаты реализации программного мероприятия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249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Организационно-правовые меры по формированию механизма противодействия коррупции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Ежеквартально, 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города, муниципальные предприятия и учреждения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Своевременное устранение причин и условий, способствующих совершению коррупционных правонарушений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Анализ публикаций и сообщений в средствах массовой информации и принятие по ним мер по своевременному устранению выявленных нарушений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Выявление публикаций и сообщений средств массовой информации о коррупционных проявлениях, устранение выявленных нарушений уполномоченными органами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социологических исследований по проблемам коррупции и противодействия коррупции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Изучение общественного мнения об уровне распространенности коррупции в городе и эффективности мер по противодействию коррупции среди всех социальных слоев населения, учет результатов проведенных исследований в работе по противодействию коррупции и принятие мер по совершенствованию работы по противодействию коррупции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Внесение изменений в нормативные правовые акты администрации города, регулирующие порядок размещения временных сооружений в целях установления единых требований к включению их в схемы размещения и к срокам размещения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Совершенствование процесса размещения временных сооружений на территории города Красноярска, исключение возможных коррупциогенных факторов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документации по планировке территории города Красноярска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Исключение возможных коррупционных злоупотреблений в области архитектурной и градостроительной деятельности, связанных с отсутствием проектов планировки и сроков их разработки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участия муниципальных служащих в мероприятиях по профессиональному развитию в области противодействия коррупции в соответствии с </w:t>
            </w:r>
            <w:hyperlink w:history="0" r:id="rId14" w:tooltip="Указ Президента РФ от 16.08.2021 N 478 &quot;О Национальном плане противодействия коррупции на 2021 - 2024 годы&quot; {КонсультантПлюс}">
              <w:r>
                <w:rPr>
                  <w:sz w:val="20"/>
                  <w:color w:val="0000ff"/>
                </w:rPr>
                <w:t xml:space="preserve">пунктом 39</w:t>
              </w:r>
            </w:hyperlink>
            <w:r>
              <w:rPr>
                <w:sz w:val="20"/>
              </w:rPr>
              <w:t xml:space="preserve"> Национального плана противодействия коррупции на 2021 - 2024 годы, утвержденного Указом Президента Российской Федерации от 16.08.2021 N 478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2023 год: мероприятия - не менее 3;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муниципальных служащих - не менее 220. 2024 год: мероприятия - не менее 3;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муниципальных служащих - не менее 220. 2025 год: мероприятия - не менее 3;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муниципальных служащих - не менее 220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информации о контрольных и профилактических мероприятиях, проводимых в соответствии с требованиями Федерального </w:t>
            </w:r>
            <w:hyperlink w:history="0" r:id="rId15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от 31.07.2020 N 248-ФЗ "О государственном контроле (надзоре) и муниципальном контроле в Российской Федерации", с учетом положений о видах муниципального контроля, их результатах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осуществлении муниципального контроля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Увеличение доли муниципальных услуг, предоставляемых на базе многофункционального центра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Доля муниципальных услуг, предоставляемых на базе многофункционального центра, от общего количества муниципальных услуг, содержащихся в </w:t>
            </w:r>
            <w:hyperlink w:history="0" r:id="rId16" w:tooltip="Распоряжение администрации г. Красноярска от 04.06.2008 N 1-дг (ред. от 24.10.2022) &quot;Об утверждении Раздела реестра муниципальных услуг города Красноярска &quot;Муниципальные услуги, предоставляемые органами и территориальными подразделениями администрации города&quot; {КонсультантПлюс}">
              <w:r>
                <w:rPr>
                  <w:sz w:val="20"/>
                  <w:color w:val="0000ff"/>
                </w:rPr>
                <w:t xml:space="preserve">Разделе</w:t>
              </w:r>
            </w:hyperlink>
            <w:r>
              <w:rPr>
                <w:sz w:val="20"/>
              </w:rPr>
              <w:t xml:space="preserve"> реестра муниципальных услуг города Красноярска, утвержденном Распоряжением администрации города от 04.06.2008 N 1-дг: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- 68%,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- 70%,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- 72%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Увеличение доли цифровых муниципальных услуг в общем объеме муниципальных услуг, предоставляемых органами администрации города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Доля цифровых муниципальных услуг от общего количества муниципальных услуг, содержащихся в </w:t>
            </w:r>
            <w:hyperlink w:history="0" r:id="rId17" w:tooltip="Распоряжение администрации г. Красноярска от 04.06.2008 N 1-дг (ред. от 24.10.2022) &quot;Об утверждении Раздела реестра муниципальных услуг города Красноярска &quot;Муниципальные услуги, предоставляемые органами и территориальными подразделениями администрации города&quot; {КонсультантПлюс}">
              <w:r>
                <w:rPr>
                  <w:sz w:val="20"/>
                  <w:color w:val="0000ff"/>
                </w:rPr>
                <w:t xml:space="preserve">Разделе</w:t>
              </w:r>
            </w:hyperlink>
            <w:r>
              <w:rPr>
                <w:sz w:val="20"/>
              </w:rPr>
              <w:t xml:space="preserve"> реестра муниципальных услуг города Красноярска, утвержденном Распоряжением администрации города от 04.06.2008 N 1-дг: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- 62%,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- 63%,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- 64%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4"/>
            <w:tcW w:w="8249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механизмов общественного контроля за деятельностью органов местного самоуправления, повышение уровня открытости и доступности информации об их деятельности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функционирования в администрации города "телефона доверия", размещение на официальном интернет-сайте администрации города и в местах приема граждан информации о его работе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города, муниципальные предприятия и учреждения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дополнительного способа получения информации о коррупционных проявлениях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Совместное рассмотрение с депутатами городского Совета поступивших от них обращений по фактам коррупционных проявлений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участия депутатов в механизме противодействия коррупции с целью осуществления дополнительного контроля за служебной деятельностью органов администрации города, муниципальных предприятий и учреждений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сведений о сформированных земельных участках, подлежащих выставлению на торги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сведений об очередности получения многодетными гражданами земельных участков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сведений о предоставлении земельных участков инвалидам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2.6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информации о планируемых торгах на право размещения временных сооружений на территории города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размещения временных сооружений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2.7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перечней временных сооружений и рекламных конструкций, подлежащих демонтажу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демонтаже временных сооружений и рекламных конструкций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2.8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официальных сайтах информации о заграничных командировках муниципальных служащих, лиц, замещающих муниципальные должности, целях командировки и отчетов об их результатах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бюджетных правоотношений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2.9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официальных сайтах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"руководители", за выполнение заданий особой важности и сложности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бюджетных правоотношений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официальных сайтах информации о легковых автомобилях, закрепленных за муниципальными служащими, замещающими должности муниципальной службы высшей, главной, ведущей групп должностей категории "руководители", с указанием марок автомобилей и их государственных регистрационных номеров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использовании служебного автотранспорта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2.11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городского Совета депутатских запросов по вопросам, связанным с депутатской деятельностью, и ответов на них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осуществлении депутатской деятельности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2.12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информации о порядках и условиях предоставления субсидий (грантов) физическим и (или) юридическим лицам на основании конкурсов (отборов)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предоставлении субсидий (грантов)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2.13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плана капитального ремонта улиц, дорог и искусственных сооружений, оптимизации дорожного движения и снижения мест концентрации дорожно-транспортных происшествий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осуществлении дорожной деятельности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2.14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официальных сайтах информации о деятельности комиссий по соблюдению требований к служебному поведению муниципальных служащих города и урегулированию конфликта интересов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прохождении муниципальной службы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2.15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Освещение в средствах массовой информации принимаемых мер по противодействию коррупции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дополнительного способа информирования о работе органов местного самоуправления по противодействию коррупции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4"/>
            <w:tcW w:w="8249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открытости, добросовестной конкуренции и объективности в сфере закупок товаров, работ, услуг при обеспечении муниципальных нужд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информации обо всех плановых, внеплановых проверках соблюдения законодательства Российской Федерации и иных нормативных правовых актов о контрактной системе в сфере закупок, их результатах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осуществлении закупок товаров, работ, услуг для обеспечения муниципальных нужд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Красноярского городского Совета депутатов от 20.12.2022 N 20-294</w:t>
            <w:br/>
            <w:t>"Об утверждении муниципальной программы по прот...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53B910591E6D5800BA9B552E92F029AE07B9A15321E5A85F1B91CAD070453C7B18903965A695B1577E3E5189A28BA949Ev8q7H" TargetMode = "External"/>
	<Relationship Id="rId8" Type="http://schemas.openxmlformats.org/officeDocument/2006/relationships/hyperlink" Target="consultantplus://offline/ref=353B910591E6D5800BA9B552E92F029AE07B9A153317588FF6BD1CAD070453C7B18903964869031E77E1AF49DF63B595959A844BDC581FA2v5q3H" TargetMode = "External"/>
	<Relationship Id="rId9" Type="http://schemas.openxmlformats.org/officeDocument/2006/relationships/hyperlink" Target="consultantplus://offline/ref=353B910591E6D5800BA9AB5FFF435D95E772C61A341E53D1AFEA1AFA58545592E3C95DCF0A24101877F4F91899v3q5H" TargetMode = "External"/>
	<Relationship Id="rId10" Type="http://schemas.openxmlformats.org/officeDocument/2006/relationships/hyperlink" Target="consultantplus://offline/ref=353B910591E6D5800BA9AB5FFF435D95E773C21C321953D1AFEA1AFA58545592E3C95DCF0A24101877F4F91899v3q5H" TargetMode = "External"/>
	<Relationship Id="rId11" Type="http://schemas.openxmlformats.org/officeDocument/2006/relationships/hyperlink" Target="consultantplus://offline/ref=353B910591E6D5800BA9B552E92F029AE07B9A1533175981F6BB1CAD070453C7B18903965A695B1577E3E5189A28BA949Ev8q7H" TargetMode = "External"/>
	<Relationship Id="rId12" Type="http://schemas.openxmlformats.org/officeDocument/2006/relationships/hyperlink" Target="consultantplus://offline/ref=353B910591E6D5800BA9B552E92F029AE07B9A15321E5A85F1B91CAD070453C7B18903965A695B1577E3E5189A28BA949Ev8q7H" TargetMode = "External"/>
	<Relationship Id="rId13" Type="http://schemas.openxmlformats.org/officeDocument/2006/relationships/hyperlink" Target="consultantplus://offline/ref=353B910591E6D5800BA9B552E92F029AE07B9A15321E5A85F1B91CAD070453C7B18903965A695B1577E3E5189A28BA949Ev8q7H" TargetMode = "External"/>
	<Relationship Id="rId14" Type="http://schemas.openxmlformats.org/officeDocument/2006/relationships/hyperlink" Target="consultantplus://offline/ref=353B910591E6D5800BA9AB5FFF435D95E079C611381753D1AFEA1AFA58545592F1C905C30B2D0F107EE1AF49DF63B595959A844BDC581FA2v5q3H" TargetMode = "External"/>
	<Relationship Id="rId15" Type="http://schemas.openxmlformats.org/officeDocument/2006/relationships/hyperlink" Target="consultantplus://offline/ref=353B910591E6D5800BA9AB5FFF435D95E772C61B311653D1AFEA1AFA58545592E3C95DCF0A24101877F4F91899v3q5H" TargetMode = "External"/>
	<Relationship Id="rId16" Type="http://schemas.openxmlformats.org/officeDocument/2006/relationships/hyperlink" Target="consultantplus://offline/ref=353B910591E6D5800BA9B552E92F029AE07B9A1533175082FAB91CAD070453C7B18903964869031976EAFF119B3DECC5D8D1894BCB441FA14ED24FCCv8q7H" TargetMode = "External"/>
	<Relationship Id="rId17" Type="http://schemas.openxmlformats.org/officeDocument/2006/relationships/hyperlink" Target="consultantplus://offline/ref=353B910591E6D5800BA9B552E92F029AE07B9A1533175082FAB91CAD070453C7B18903964869031976EAFF119B3DECC5D8D1894BCB441FA14ED24FCCv8q7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Красноярского городского Совета депутатов от 20.12.2022 N 20-294
"Об утверждении муниципальной программы по противодействию коррупции на 2023 - 2025 годы"</dc:title>
  <dcterms:created xsi:type="dcterms:W3CDTF">2023-01-19T07:42:47Z</dcterms:created>
</cp:coreProperties>
</file>